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5" w:rsidRPr="006722DF" w:rsidRDefault="004B2C95" w:rsidP="00672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2DF">
        <w:rPr>
          <w:rFonts w:ascii="Times New Roman" w:hAnsi="Times New Roman" w:cs="Times New Roman"/>
          <w:b/>
          <w:sz w:val="28"/>
          <w:szCs w:val="28"/>
        </w:rPr>
        <w:t>Захист</w:t>
      </w:r>
      <w:proofErr w:type="spellEnd"/>
      <w:proofErr w:type="gramStart"/>
      <w:r w:rsidRPr="00672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22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722DF">
        <w:rPr>
          <w:rFonts w:ascii="Times New Roman" w:hAnsi="Times New Roman" w:cs="Times New Roman"/>
          <w:b/>
          <w:sz w:val="28"/>
          <w:szCs w:val="28"/>
        </w:rPr>
        <w:t>ітчизни</w:t>
      </w:r>
      <w:proofErr w:type="spellEnd"/>
    </w:p>
    <w:p w:rsidR="004B2C95" w:rsidRDefault="004B2C95">
      <w:pPr>
        <w:rPr>
          <w:rFonts w:ascii="Times New Roman" w:hAnsi="Times New Roman" w:cs="Times New Roman"/>
          <w:sz w:val="28"/>
          <w:szCs w:val="28"/>
        </w:rPr>
      </w:pPr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27.08.2010 № 834,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29.05.2014 № 657,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в 2015/2016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2C95" w:rsidRDefault="004B2C95">
      <w:pPr>
        <w:rPr>
          <w:rFonts w:ascii="Times New Roman" w:hAnsi="Times New Roman" w:cs="Times New Roman"/>
          <w:sz w:val="28"/>
          <w:szCs w:val="28"/>
        </w:rPr>
      </w:pPr>
      <w:r w:rsidRPr="004B2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військово-спортивним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– 2 год.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– 1,5 год.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.</w:t>
      </w:r>
    </w:p>
    <w:p w:rsidR="004B2C95" w:rsidRDefault="004B2C95">
      <w:pPr>
        <w:rPr>
          <w:rFonts w:ascii="Times New Roman" w:hAnsi="Times New Roman" w:cs="Times New Roman"/>
          <w:sz w:val="28"/>
          <w:szCs w:val="28"/>
        </w:rPr>
      </w:pPr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збільшена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варіативної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4B2C95" w:rsidRDefault="004B2C95">
      <w:pPr>
        <w:rPr>
          <w:rFonts w:ascii="Times New Roman" w:hAnsi="Times New Roman" w:cs="Times New Roman"/>
          <w:sz w:val="28"/>
          <w:szCs w:val="28"/>
        </w:rPr>
      </w:pPr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27.10.2014 № 1232 «Про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16.06.2015 № 641 «Про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закладах»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розширено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.</w:t>
      </w:r>
    </w:p>
    <w:p w:rsidR="00AC64D4" w:rsidRPr="004B2C95" w:rsidRDefault="004B2C95">
      <w:pPr>
        <w:rPr>
          <w:rFonts w:ascii="Times New Roman" w:hAnsi="Times New Roman" w:cs="Times New Roman"/>
          <w:sz w:val="28"/>
          <w:szCs w:val="28"/>
        </w:rPr>
      </w:pPr>
      <w:r w:rsidRPr="004B2C95">
        <w:rPr>
          <w:rFonts w:ascii="Times New Roman" w:hAnsi="Times New Roman" w:cs="Times New Roman"/>
          <w:sz w:val="28"/>
          <w:szCs w:val="28"/>
        </w:rPr>
        <w:t xml:space="preserve"> Урок як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форма предмета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Гімну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уроку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тематикою уроку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ідтримуються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військовослужбовцями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cил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програмового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відкореговано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20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коригувати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юнаками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листа-роз’яснення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09.10.2002 № 1/9- 444).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 при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уточненням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). Разом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іклувальників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lastRenderedPageBreak/>
        <w:t>навчатися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Юнаки,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». Юнаки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Збройні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гуманітарне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право; тактична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вогнева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статут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стройова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топографія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військово-медична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гуманітарне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право про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догляд за ними.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юнакі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оборони (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закладах.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метою практичного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навчально-польові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), у тому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комісаріатів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оборонно-спортивних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військово-оздоровчих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допризовної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навчально-польових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комісаріатами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проводитимуться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залучивши до них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об’єднавши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загони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ільба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стрілецької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в точу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малокаліберної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гвинтівки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проводиться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обладнаних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стрільбищах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тирах за планами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комісаріатів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погоджених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гарнізону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(командиром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закладу), органом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озброєнням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маршу в район занять,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стрільб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доводити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суворого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Перед початком занять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впевнитися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занять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створен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засвоїли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достатні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lastRenderedPageBreak/>
        <w:t>Відповідальність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протимінної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поводженню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вибухонебезпечними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предметами,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наразитися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(лист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19.08.2014 № 1/9-419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урокі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протимінної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закладах»).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культура»,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годинах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закладах.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протимінної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Державною службою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ОБСЄ, ЮНІСЕФ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можнаознайомитись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: https://www.dropbox.com/s/6tqoszr2xmiz5lj/Mines.mp4; https://www.dropbox.com/s/wra85b4hfpdmagn/mns%20720x576%20low%2003.08.14.avi ; https://www.dropbox.com/s/z8fz2ktrd2f0nm7/mns%20720x405%2003.08.14.mp4.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організаційно-методичну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Навчально-методичне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Переліках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Міністерства:http://old.mon.gov.ua/ua/activity/education/56/692/educational_programs/1 349869542/.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фахові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загальнодержавний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методично-інформаційний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» та журнал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Оборонний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журнал ―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Оборонний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‖ –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друковане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щомісячне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(ЦВППБ),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―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‖.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новин сектору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Допоміжним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вичерпною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ідготовленою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профільними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періодичністю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плану.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журналу―Мій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‖,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сайту </w:t>
      </w:r>
      <w:r w:rsidRPr="004B2C95">
        <w:rPr>
          <w:rFonts w:ascii="Times New Roman" w:hAnsi="Times New Roman" w:cs="Times New Roman"/>
          <w:sz w:val="28"/>
          <w:szCs w:val="28"/>
        </w:rPr>
        <w:lastRenderedPageBreak/>
        <w:t>ЦВППБ (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www.defpol.org.ua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адреса (</w:t>
      </w:r>
      <w:proofErr w:type="spellStart"/>
      <w:proofErr w:type="gramStart"/>
      <w:r w:rsidRPr="004B2C9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info@defpol.org.ua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військово-патріотичного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виникатимуть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предмета ―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‖.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http://www.mon.gov.ua. 2.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http://iitzo.gov.ua. 3.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http://www.ipv.org.ua . 4.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http://www.mil.gov.ua.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"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 :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www.ostriv.in.ua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. 5. Сайт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«Народна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армія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»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http://www.na.mil.gov.ua/ 6. Сайт журналу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Військо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»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http://viysko.com.ua/ 7. Сайт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науково-теоретичного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науково-практичного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журналу «Наука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оборона»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http://www.nio.mil.gov.ua. 8. Сайт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http://www.mns.gov.ua. 9. Сайт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http://tsou.org.ua. 10.Сайт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http://www.redcross.org.ua. 11.Сайт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методичн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журналу «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» / [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ресурс] – Режим доступу : http://3axuct.at.ua.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Інтерне</w:t>
      </w:r>
      <w:proofErr w:type="gramStart"/>
      <w:r w:rsidRPr="004B2C9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9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B2C95">
        <w:rPr>
          <w:rFonts w:ascii="Times New Roman" w:hAnsi="Times New Roman" w:cs="Times New Roman"/>
          <w:sz w:val="28"/>
          <w:szCs w:val="28"/>
        </w:rPr>
        <w:t>. Директор департаменту Ю. Г. Кононенко</w:t>
      </w:r>
    </w:p>
    <w:sectPr w:rsidR="00AC64D4" w:rsidRPr="004B2C95" w:rsidSect="00A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95"/>
    <w:rsid w:val="004B2C95"/>
    <w:rsid w:val="006722DF"/>
    <w:rsid w:val="00AC64D4"/>
    <w:rsid w:val="00D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857D-D25F-43D1-9224-A9ADE525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1430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sanatorna</dc:creator>
  <cp:keywords/>
  <dc:description/>
  <cp:lastModifiedBy>Admin</cp:lastModifiedBy>
  <cp:revision>3</cp:revision>
  <dcterms:created xsi:type="dcterms:W3CDTF">2015-11-10T10:25:00Z</dcterms:created>
  <dcterms:modified xsi:type="dcterms:W3CDTF">2015-11-12T07:05:00Z</dcterms:modified>
</cp:coreProperties>
</file>